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F9558">
      <w:pPr>
        <w:pStyle w:val="2"/>
        <w:widowControl/>
        <w:shd w:val="clear" w:color="auto" w:fill="FFFFFF"/>
        <w:spacing w:line="206" w:lineRule="atLeast"/>
        <w:ind w:firstLine="321"/>
        <w:jc w:val="center"/>
        <w:rPr>
          <w:rFonts w:cs="宋体"/>
          <w:b/>
          <w:bCs/>
          <w:color w:val="111111"/>
          <w:sz w:val="44"/>
          <w:szCs w:val="44"/>
          <w:shd w:val="clear" w:color="auto" w:fill="FFFFFF"/>
        </w:rPr>
      </w:pPr>
      <w:bookmarkStart w:id="1" w:name="_GoBack"/>
      <w:bookmarkEnd w:id="1"/>
      <w:r>
        <w:rPr>
          <w:rFonts w:cs="宋体"/>
          <w:b/>
          <w:bCs/>
          <w:color w:val="111111"/>
          <w:sz w:val="44"/>
          <w:szCs w:val="44"/>
          <w:shd w:val="clear" w:color="auto" w:fill="FFFFFF"/>
        </w:rPr>
        <w:t>2024年创智云坊10号楼开荒保洁项目</w:t>
      </w:r>
    </w:p>
    <w:p w14:paraId="3F8E66F9">
      <w:pPr>
        <w:pStyle w:val="2"/>
        <w:widowControl/>
        <w:shd w:val="clear" w:color="auto" w:fill="FFFFFF"/>
        <w:spacing w:line="206" w:lineRule="atLeast"/>
        <w:ind w:firstLine="321"/>
        <w:jc w:val="center"/>
        <w:rPr>
          <w:rFonts w:hint="default" w:ascii="Arial" w:hAnsi="Arial" w:cs="Arial"/>
          <w:color w:val="111111"/>
          <w:sz w:val="44"/>
          <w:szCs w:val="44"/>
        </w:rPr>
      </w:pPr>
      <w:r>
        <w:rPr>
          <w:rFonts w:cs="宋体"/>
          <w:b/>
          <w:bCs/>
          <w:color w:val="111111"/>
          <w:sz w:val="44"/>
          <w:szCs w:val="44"/>
          <w:shd w:val="clear" w:color="auto" w:fill="FFFFFF"/>
        </w:rPr>
        <w:t>询价函</w:t>
      </w:r>
    </w:p>
    <w:p w14:paraId="4894C2B9">
      <w:pPr>
        <w:pStyle w:val="2"/>
        <w:widowControl/>
        <w:shd w:val="clear" w:color="auto" w:fill="FFFFFF"/>
        <w:spacing w:line="206" w:lineRule="atLeast"/>
        <w:ind w:firstLine="321"/>
        <w:jc w:val="both"/>
        <w:rPr>
          <w:rFonts w:cs="宋体"/>
          <w:b/>
          <w:bCs/>
          <w:color w:val="111111"/>
          <w:sz w:val="32"/>
          <w:szCs w:val="32"/>
          <w:shd w:val="clear" w:color="auto" w:fill="FFFFFF"/>
        </w:rPr>
      </w:pPr>
    </w:p>
    <w:p w14:paraId="1EC79EDE">
      <w:pPr>
        <w:pStyle w:val="3"/>
        <w:widowControl/>
        <w:shd w:val="clear" w:color="auto" w:fill="FFFFFF"/>
        <w:spacing w:beforeAutospacing="0" w:afterAutospacing="0" w:line="247" w:lineRule="atLeast"/>
        <w:jc w:val="both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各受邀报价单位：</w:t>
      </w:r>
    </w:p>
    <w:p w14:paraId="4131042C">
      <w:pPr>
        <w:pStyle w:val="2"/>
        <w:widowControl/>
        <w:shd w:val="clear" w:color="auto" w:fill="FFFFFF"/>
        <w:spacing w:line="206" w:lineRule="atLeast"/>
        <w:ind w:firstLine="560" w:firstLineChars="200"/>
        <w:rPr>
          <w:rFonts w:hint="default" w:ascii="Arial" w:hAnsi="Arial" w:cs="Arial"/>
          <w:color w:val="111111"/>
          <w:sz w:val="27"/>
          <w:szCs w:val="27"/>
        </w:rPr>
      </w:pPr>
      <w:r>
        <w:rPr>
          <w:rFonts w:cs="宋体"/>
          <w:color w:val="111111"/>
          <w:sz w:val="28"/>
          <w:szCs w:val="28"/>
          <w:shd w:val="clear" w:color="auto" w:fill="FFFFFF"/>
        </w:rPr>
        <w:t>现对创智云坊10号楼开荒保洁项目进行询价，具体情况如下：</w:t>
      </w:r>
    </w:p>
    <w:p w14:paraId="1CA29288">
      <w:pPr>
        <w:pStyle w:val="3"/>
        <w:widowControl/>
        <w:shd w:val="clear" w:color="auto" w:fill="FFFFFF"/>
        <w:spacing w:beforeAutospacing="0" w:afterAutospacing="0" w:line="247" w:lineRule="atLeast"/>
        <w:ind w:firstLine="562" w:firstLineChars="200"/>
        <w:jc w:val="both"/>
        <w:rPr>
          <w:rFonts w:ascii="Arial" w:hAnsi="Arial" w:cs="Arial"/>
          <w:b/>
          <w:bCs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color w:val="111111"/>
          <w:sz w:val="28"/>
          <w:szCs w:val="28"/>
          <w:shd w:val="clear" w:color="auto" w:fill="FFFFFF"/>
        </w:rPr>
        <w:t>一、询价项目</w:t>
      </w:r>
    </w:p>
    <w:p w14:paraId="74F63E53">
      <w:pPr>
        <w:pStyle w:val="3"/>
        <w:widowControl/>
        <w:shd w:val="clear" w:color="auto" w:fill="FFFFFF"/>
        <w:spacing w:beforeAutospacing="0" w:afterAutospacing="0" w:line="247" w:lineRule="atLeast"/>
        <w:ind w:firstLine="560" w:firstLineChars="200"/>
        <w:jc w:val="both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2024年创智云坊10号楼开荒保洁项目。最高限价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：5万</w:t>
      </w: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元（报价不得超过项目限价）投标报价包括完成本项目所需的人工费，材料费、售后服务、税金等一切费用。报价超过最高限价的为无效投标。</w:t>
      </w:r>
    </w:p>
    <w:p w14:paraId="2F7560AA">
      <w:pPr>
        <w:pStyle w:val="3"/>
        <w:widowControl/>
        <w:shd w:val="clear" w:color="auto" w:fill="FFFFFF"/>
        <w:spacing w:beforeAutospacing="0" w:afterAutospacing="0" w:line="247" w:lineRule="atLeast"/>
        <w:ind w:firstLine="562" w:firstLineChars="200"/>
        <w:jc w:val="both"/>
        <w:rPr>
          <w:rFonts w:ascii="Arial" w:hAnsi="Arial" w:cs="Arial"/>
          <w:b/>
          <w:bCs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color w:val="111111"/>
          <w:sz w:val="28"/>
          <w:szCs w:val="28"/>
          <w:shd w:val="clear" w:color="auto" w:fill="FFFFFF"/>
        </w:rPr>
        <w:t>二、项目内容</w:t>
      </w:r>
    </w:p>
    <w:p w14:paraId="47D840BD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本项目选址为创智云坊10号楼，毗邻秋实路，项目面积6600平方米，共5层。工作内容</w:t>
      </w: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  <w:lang w:val="en-US" w:eastAsia="zh-CN"/>
        </w:rPr>
        <w:t>内外墙</w:t>
      </w: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玻璃清洁、内部保洁，根据工程结束进度分批进场保洁，具体进场时间按照甲方通知，保洁内容对照验收标准。（请投标单位自行踏勘现场，中标后不得以清洁面积增加而要求增加合同价格。）</w:t>
      </w:r>
    </w:p>
    <w:p w14:paraId="5E6998A1">
      <w:pPr>
        <w:pStyle w:val="3"/>
        <w:widowControl/>
        <w:shd w:val="clear" w:color="auto" w:fill="FFFFFF"/>
        <w:spacing w:beforeAutospacing="0" w:afterAutospacing="0" w:line="247" w:lineRule="atLeast"/>
        <w:ind w:firstLine="562" w:firstLineChars="200"/>
        <w:jc w:val="both"/>
        <w:rPr>
          <w:rFonts w:hint="eastAsia" w:ascii="宋体" w:hAnsi="宋体" w:eastAsia="宋体" w:cs="宋体"/>
          <w:b/>
          <w:bCs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111111"/>
          <w:sz w:val="28"/>
          <w:szCs w:val="28"/>
          <w:shd w:val="clear" w:color="auto" w:fill="FFFFFF"/>
        </w:rPr>
        <w:t>三、验收标准</w:t>
      </w:r>
    </w:p>
    <w:p w14:paraId="3BED247F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1．玻璃清洁：应按甲方的要求施工，做到玻璃干净整洁、光亮透明、无污渍残留、无水印挂壁，同时不得损伤玻璃框架和主楼建筑装饰设施，最终的验收通过以甲方的书面认可为准。</w:t>
      </w:r>
    </w:p>
    <w:p w14:paraId="71F7DFD2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2．内部保洁：</w:t>
      </w:r>
    </w:p>
    <w:p w14:paraId="4A36EF72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（1）墙壁，护墙板，地脚线，天花板无灰尘，无胶渍，无水泥渍；</w:t>
      </w:r>
    </w:p>
    <w:p w14:paraId="27D12CAB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（2）开关和插座洁净无胶渍；</w:t>
      </w:r>
    </w:p>
    <w:p w14:paraId="4D04F26F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（3）排风口，空调出风口无灰尘，无胶渍；</w:t>
      </w:r>
    </w:p>
    <w:p w14:paraId="116C4CE3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（4）门沿上无尘土，木地板无胶渍，洁净；</w:t>
      </w:r>
    </w:p>
    <w:p w14:paraId="7E76B047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（5）瓷砖无尘土，无漆点，无胶渍，无水泥渍；</w:t>
      </w:r>
    </w:p>
    <w:p w14:paraId="226BD73A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（6）石材无污渍，无胶渍，无漆点；</w:t>
      </w:r>
    </w:p>
    <w:p w14:paraId="699EAB0B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（7）落地玻璃、浴室玻璃、镜子无灰尘，无污渍，无胶渍，洁净；</w:t>
      </w:r>
    </w:p>
    <w:p w14:paraId="45DA311E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（8）马桶，面盆，浴缸无尘土，无漆点，无胶渍，无水泥渍，洁净；</w:t>
      </w:r>
    </w:p>
    <w:p w14:paraId="374F013F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（9）衣橱，晾衣杆，抽屉无灰尘，无污渍，洁净；</w:t>
      </w:r>
    </w:p>
    <w:p w14:paraId="32797E6C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（10）空调滤网无积灰；</w:t>
      </w:r>
    </w:p>
    <w:p w14:paraId="36B38858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（11）地面吸尘，无污渍；</w:t>
      </w:r>
    </w:p>
    <w:p w14:paraId="5116FFA1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（12）开荒过程中确保不得应开荒工具或清洁用品使用不当造成物品损坏，如有损坏照2倍价格赔偿。</w:t>
      </w:r>
    </w:p>
    <w:p w14:paraId="335BACB0">
      <w:pPr>
        <w:pStyle w:val="3"/>
        <w:widowControl/>
        <w:shd w:val="clear" w:color="auto" w:fill="FFFFFF"/>
        <w:spacing w:beforeAutospacing="0" w:afterAutospacing="0" w:line="247" w:lineRule="atLeast"/>
        <w:ind w:left="559" w:leftChars="266" w:firstLine="183" w:firstLineChars="65"/>
        <w:rPr>
          <w:rFonts w:hint="eastAsia" w:ascii="宋体" w:hAnsi="宋体" w:eastAsia="宋体" w:cs="宋体"/>
          <w:b/>
          <w:bCs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111111"/>
          <w:sz w:val="28"/>
          <w:szCs w:val="28"/>
          <w:shd w:val="clear" w:color="auto" w:fill="FFFFFF"/>
        </w:rPr>
        <w:t>四、服务时间</w:t>
      </w:r>
    </w:p>
    <w:p w14:paraId="1FF2FB56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合同签订至2025年1月28日，具体时间根据甲方通知分批进场保洁。</w:t>
      </w:r>
    </w:p>
    <w:p w14:paraId="2E13CC44">
      <w:pPr>
        <w:pStyle w:val="3"/>
        <w:widowControl/>
        <w:shd w:val="clear" w:color="auto" w:fill="FFFFFF"/>
        <w:spacing w:beforeAutospacing="0" w:afterAutospacing="0" w:line="247" w:lineRule="atLeast"/>
        <w:ind w:firstLine="562" w:firstLineChars="200"/>
        <w:rPr>
          <w:rFonts w:hint="eastAsia" w:ascii="宋体" w:hAnsi="宋体" w:eastAsia="宋体" w:cs="宋体"/>
          <w:b/>
          <w:bCs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111111"/>
          <w:sz w:val="28"/>
          <w:szCs w:val="28"/>
          <w:shd w:val="clear" w:color="auto" w:fill="FFFFFF"/>
        </w:rPr>
        <w:t>五、付款方式</w:t>
      </w:r>
    </w:p>
    <w:p w14:paraId="0A0A579F">
      <w:pPr>
        <w:pStyle w:val="3"/>
        <w:widowControl/>
        <w:shd w:val="clear" w:color="auto" w:fill="FFFFFF"/>
        <w:spacing w:beforeAutospacing="0" w:afterAutospacing="0"/>
        <w:ind w:firstLine="560" w:firstLineChars="200"/>
        <w:jc w:val="both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合同签署完成，甲方验收通过后一次性支付合同价款的100%。付款前，乙方需配合提供有效的增值税专用发票和付款申请材料。</w:t>
      </w:r>
    </w:p>
    <w:p w14:paraId="0DCC006F">
      <w:pPr>
        <w:pStyle w:val="3"/>
        <w:widowControl/>
        <w:shd w:val="clear" w:color="auto" w:fill="FFFFFF"/>
        <w:spacing w:beforeAutospacing="0" w:afterAutospacing="0" w:line="247" w:lineRule="atLeast"/>
        <w:ind w:firstLine="562" w:firstLineChars="200"/>
        <w:rPr>
          <w:rFonts w:hint="eastAsia" w:ascii="宋体" w:hAnsi="宋体" w:eastAsia="宋体" w:cs="宋体"/>
          <w:b/>
          <w:bCs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111111"/>
          <w:sz w:val="28"/>
          <w:szCs w:val="28"/>
          <w:shd w:val="clear" w:color="auto" w:fill="FFFFFF"/>
        </w:rPr>
        <w:t>六、报价方须知</w:t>
      </w:r>
    </w:p>
    <w:p w14:paraId="308618CE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jc w:val="both"/>
        <w:rPr>
          <w:rFonts w:ascii="Arial" w:hAnsi="Arial" w:cs="Arial"/>
          <w:color w:val="111111"/>
          <w:sz w:val="27"/>
          <w:szCs w:val="27"/>
        </w:rPr>
      </w:pPr>
      <w:bookmarkStart w:id="0" w:name="_Hlk536720550"/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1</w:t>
      </w:r>
      <w:bookmarkEnd w:id="0"/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、报价方需提供有效的营业执照和资质证书；</w:t>
      </w:r>
    </w:p>
    <w:p w14:paraId="2056F918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jc w:val="both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2、按报价函（附件1）格式报价，一式壹份，单位加盖公章；</w:t>
      </w:r>
    </w:p>
    <w:p w14:paraId="6CF56D74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jc w:val="both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3、本项目中标后签署固定总价合同。</w:t>
      </w:r>
    </w:p>
    <w:p w14:paraId="5C61E2DB">
      <w:pPr>
        <w:pStyle w:val="3"/>
        <w:widowControl/>
        <w:shd w:val="clear" w:color="auto" w:fill="FFFFFF"/>
        <w:spacing w:beforeAutospacing="0" w:afterAutospacing="0" w:line="247" w:lineRule="atLeast"/>
        <w:ind w:firstLine="562" w:firstLineChars="200"/>
        <w:rPr>
          <w:rFonts w:hint="eastAsia" w:ascii="宋体" w:hAnsi="宋体" w:eastAsia="宋体" w:cs="宋体"/>
          <w:b/>
          <w:bCs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111111"/>
          <w:sz w:val="28"/>
          <w:szCs w:val="28"/>
          <w:shd w:val="clear" w:color="auto" w:fill="FFFFFF"/>
        </w:rPr>
        <w:t>七、投标保证金</w:t>
      </w:r>
    </w:p>
    <w:p w14:paraId="1D60307E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jc w:val="both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（1）本次项目投标保证金为：人民币贰仟元整（¥2000元）;</w:t>
      </w:r>
    </w:p>
    <w:p w14:paraId="4D40A177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jc w:val="both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（2）投标保证金仅限银行转账的方式递交，不接受其他方式的递交，同时投标保证金单据原件由投标人随投标文件一起邮寄给招标单位。投标保证金上必须注明收款人为：南通通州湾科教产业投资有限公司，用途为：投标保证金；汇款人为：供应商名称。</w:t>
      </w:r>
    </w:p>
    <w:p w14:paraId="32361503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jc w:val="both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（3）保证金账户信息如下：</w:t>
      </w:r>
    </w:p>
    <w:p w14:paraId="168DDE6D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jc w:val="both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账  户：南通通州湾科教产业投资有限公司</w:t>
      </w:r>
    </w:p>
    <w:p w14:paraId="1A4F265D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jc w:val="both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开户行：交通银行南通分行</w:t>
      </w:r>
    </w:p>
    <w:p w14:paraId="3EBDF9A0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jc w:val="both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账  号：326008602018170057761</w:t>
      </w:r>
    </w:p>
    <w:p w14:paraId="4D3F315F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jc w:val="both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投标保证金不得密封在投标文件内，未按上述要求提交投标保证金的投标人，采购人有权拒绝其投标文件。</w:t>
      </w:r>
    </w:p>
    <w:p w14:paraId="516BBD93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jc w:val="both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（4）中标单位的投标保证金在中标后直接转为履约保证金，待项目完成无违约情况后退回。未中标单位的投标保证金在开标后10个日历天退还（无息）。</w:t>
      </w:r>
    </w:p>
    <w:p w14:paraId="5A0E151B">
      <w:pPr>
        <w:pStyle w:val="3"/>
        <w:widowControl/>
        <w:shd w:val="clear" w:color="auto" w:fill="FFFFFF"/>
        <w:spacing w:beforeAutospacing="0" w:afterAutospacing="0" w:line="247" w:lineRule="atLeast"/>
        <w:ind w:firstLine="562" w:firstLineChars="200"/>
        <w:rPr>
          <w:rFonts w:hint="eastAsia" w:ascii="宋体" w:hAnsi="宋体" w:eastAsia="宋体" w:cs="宋体"/>
          <w:b/>
          <w:bCs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111111"/>
          <w:sz w:val="28"/>
          <w:szCs w:val="28"/>
          <w:shd w:val="clear" w:color="auto" w:fill="FFFFFF"/>
        </w:rPr>
        <w:t>八、确定方式</w:t>
      </w:r>
    </w:p>
    <w:p w14:paraId="632D659F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jc w:val="both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1、中标单位的选定：最低价中标。</w:t>
      </w:r>
    </w:p>
    <w:p w14:paraId="6B8F3DE4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jc w:val="both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报价单位将标书密封后，于2024年12月10日上午10：00前寄到（顺丰）或送到指定地点。</w:t>
      </w:r>
    </w:p>
    <w:p w14:paraId="6696FF0E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jc w:val="both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地址：南通市通州湾示范区东海大道88号科创城6号楼5楼517</w:t>
      </w:r>
    </w:p>
    <w:p w14:paraId="66362186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jc w:val="both"/>
        <w:rPr>
          <w:rFonts w:ascii="Arial" w:hAnsi="Arial" w:cs="Arial"/>
          <w:color w:val="111111"/>
          <w:sz w:val="27"/>
          <w:szCs w:val="27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联系人：潘</w:t>
      </w: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  <w:lang w:val="en-US" w:eastAsia="zh-CN"/>
        </w:rPr>
        <w:t>工</w:t>
      </w: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，电话：18051309816；</w:t>
      </w:r>
    </w:p>
    <w:p w14:paraId="2E33C7E8">
      <w:pPr>
        <w:pStyle w:val="3"/>
        <w:widowControl/>
        <w:numPr>
          <w:ilvl w:val="0"/>
          <w:numId w:val="1"/>
        </w:numPr>
        <w:shd w:val="clear" w:color="auto" w:fill="FFFFFF"/>
        <w:spacing w:beforeAutospacing="0" w:afterAutospacing="0" w:line="247" w:lineRule="atLeast"/>
        <w:ind w:firstLine="560"/>
        <w:jc w:val="both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如有疑问，请拨打联系电话。</w:t>
      </w:r>
    </w:p>
    <w:p w14:paraId="4C6FB431">
      <w:pPr>
        <w:pStyle w:val="3"/>
        <w:widowControl/>
        <w:shd w:val="clear" w:color="auto" w:fill="FFFFFF"/>
        <w:spacing w:beforeAutospacing="0" w:afterAutospacing="0" w:line="247" w:lineRule="atLeast"/>
        <w:jc w:val="both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</w:p>
    <w:p w14:paraId="73311E6D">
      <w:pPr>
        <w:pStyle w:val="3"/>
        <w:widowControl/>
        <w:shd w:val="clear" w:color="auto" w:fill="FFFFFF"/>
        <w:spacing w:beforeAutospacing="0" w:afterAutospacing="0" w:line="247" w:lineRule="atLeast"/>
        <w:ind w:firstLine="560"/>
        <w:jc w:val="right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  <w:shd w:val="clear" w:color="auto" w:fill="FFFFFF"/>
        </w:rPr>
        <w:t> </w:t>
      </w: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南通通州湾科教产业投资有限公司</w:t>
      </w:r>
    </w:p>
    <w:p w14:paraId="4EE10431">
      <w:pPr>
        <w:pStyle w:val="3"/>
        <w:widowControl/>
        <w:shd w:val="clear" w:color="auto" w:fill="FFFFFF"/>
        <w:spacing w:beforeAutospacing="0" w:afterAutospacing="0" w:line="247" w:lineRule="atLeast"/>
        <w:ind w:left="729" w:right="557"/>
        <w:jc w:val="right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  <w:t>2024年12月3日</w:t>
      </w:r>
    </w:p>
    <w:p w14:paraId="6B998259">
      <w:pPr>
        <w:pStyle w:val="3"/>
        <w:widowControl/>
        <w:shd w:val="clear" w:color="auto" w:fill="FFFFFF"/>
        <w:spacing w:beforeAutospacing="0" w:afterAutospacing="0" w:line="247" w:lineRule="atLeast"/>
        <w:ind w:left="729" w:right="557"/>
        <w:jc w:val="right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</w:p>
    <w:p w14:paraId="6E3610D8">
      <w:pPr>
        <w:pStyle w:val="3"/>
        <w:widowControl/>
        <w:shd w:val="clear" w:color="auto" w:fill="FFFFFF"/>
        <w:spacing w:beforeAutospacing="0" w:afterAutospacing="0" w:line="247" w:lineRule="atLeast"/>
        <w:ind w:left="729" w:right="557"/>
        <w:jc w:val="right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</w:p>
    <w:p w14:paraId="1FEE6369">
      <w:pPr>
        <w:pStyle w:val="3"/>
        <w:widowControl/>
        <w:shd w:val="clear" w:color="auto" w:fill="FFFFFF"/>
        <w:spacing w:beforeAutospacing="0" w:afterAutospacing="0" w:line="247" w:lineRule="atLeast"/>
        <w:ind w:left="729" w:right="557"/>
        <w:jc w:val="right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</w:p>
    <w:p w14:paraId="7C947701">
      <w:pPr>
        <w:pStyle w:val="3"/>
        <w:widowControl/>
        <w:shd w:val="clear" w:color="auto" w:fill="FFFFFF"/>
        <w:spacing w:beforeAutospacing="0" w:afterAutospacing="0" w:line="247" w:lineRule="atLeast"/>
        <w:ind w:left="729" w:right="557"/>
        <w:jc w:val="right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</w:p>
    <w:p w14:paraId="6428A0AB">
      <w:pPr>
        <w:pStyle w:val="3"/>
        <w:widowControl/>
        <w:shd w:val="clear" w:color="auto" w:fill="FFFFFF"/>
        <w:spacing w:beforeAutospacing="0" w:afterAutospacing="0" w:line="247" w:lineRule="atLeast"/>
        <w:ind w:left="729" w:right="557"/>
        <w:jc w:val="right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</w:p>
    <w:p w14:paraId="30F7C599">
      <w:pPr>
        <w:pStyle w:val="3"/>
        <w:widowControl/>
        <w:shd w:val="clear" w:color="auto" w:fill="FFFFFF"/>
        <w:spacing w:beforeAutospacing="0" w:afterAutospacing="0" w:line="247" w:lineRule="atLeast"/>
        <w:ind w:left="729" w:right="557"/>
        <w:jc w:val="right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</w:p>
    <w:p w14:paraId="54F04F6E">
      <w:pPr>
        <w:pStyle w:val="3"/>
        <w:widowControl/>
        <w:shd w:val="clear" w:color="auto" w:fill="FFFFFF"/>
        <w:spacing w:beforeAutospacing="0" w:afterAutospacing="0" w:line="247" w:lineRule="atLeast"/>
        <w:ind w:left="729" w:right="557"/>
        <w:jc w:val="right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</w:p>
    <w:p w14:paraId="54084DFD">
      <w:pPr>
        <w:pStyle w:val="3"/>
        <w:widowControl/>
        <w:shd w:val="clear" w:color="auto" w:fill="FFFFFF"/>
        <w:spacing w:beforeAutospacing="0" w:afterAutospacing="0" w:line="247" w:lineRule="atLeast"/>
        <w:ind w:left="729" w:right="557"/>
        <w:jc w:val="right"/>
        <w:rPr>
          <w:rFonts w:hint="eastAsia" w:ascii="宋体" w:hAnsi="宋体" w:eastAsia="宋体" w:cs="宋体"/>
          <w:color w:val="111111"/>
          <w:sz w:val="28"/>
          <w:szCs w:val="28"/>
          <w:shd w:val="clear" w:color="auto" w:fill="FFFFFF"/>
        </w:rPr>
      </w:pPr>
    </w:p>
    <w:p w14:paraId="201D96B5">
      <w:pPr>
        <w:pStyle w:val="3"/>
        <w:widowControl/>
        <w:shd w:val="clear" w:color="auto" w:fill="FFFFFF"/>
        <w:spacing w:beforeAutospacing="0" w:afterAutospacing="0" w:line="247" w:lineRule="atLeast"/>
        <w:ind w:right="549"/>
        <w:jc w:val="both"/>
        <w:rPr>
          <w:rFonts w:hint="eastAsia" w:ascii="宋体" w:hAnsi="宋体" w:eastAsia="宋体" w:cs="宋体"/>
          <w:b/>
          <w:bCs/>
          <w:color w:val="111111"/>
          <w:sz w:val="32"/>
          <w:szCs w:val="32"/>
          <w:shd w:val="clear" w:color="auto" w:fill="FFFFFF"/>
        </w:rPr>
      </w:pPr>
    </w:p>
    <w:p w14:paraId="79983E18">
      <w:pPr>
        <w:pStyle w:val="3"/>
        <w:widowControl/>
        <w:shd w:val="clear" w:color="auto" w:fill="FFFFFF"/>
        <w:spacing w:beforeAutospacing="0" w:afterAutospacing="0" w:line="247" w:lineRule="atLeast"/>
        <w:ind w:right="549"/>
        <w:jc w:val="both"/>
        <w:rPr>
          <w:rFonts w:ascii="Arial" w:hAnsi="Arial" w:cs="Arial"/>
          <w:color w:val="111111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111111"/>
          <w:sz w:val="32"/>
          <w:szCs w:val="32"/>
          <w:shd w:val="clear" w:color="auto" w:fill="FFFFFF"/>
        </w:rPr>
        <w:t>附件</w:t>
      </w:r>
      <w:r>
        <w:rPr>
          <w:rFonts w:ascii="Times New Roman" w:hAnsi="Times New Roman" w:eastAsia="等线"/>
          <w:b/>
          <w:bCs/>
          <w:color w:val="111111"/>
          <w:sz w:val="32"/>
          <w:szCs w:val="32"/>
          <w:shd w:val="clear" w:color="auto" w:fill="FFFFFF"/>
        </w:rPr>
        <w:t>1</w:t>
      </w:r>
      <w:r>
        <w:rPr>
          <w:rFonts w:hint="eastAsia" w:ascii="宋体" w:hAnsi="宋体" w:eastAsia="宋体" w:cs="宋体"/>
          <w:b/>
          <w:bCs/>
          <w:color w:val="111111"/>
          <w:sz w:val="32"/>
          <w:szCs w:val="32"/>
          <w:shd w:val="clear" w:color="auto" w:fill="FFFFFF"/>
        </w:rPr>
        <w:t>：</w:t>
      </w:r>
    </w:p>
    <w:p w14:paraId="5D17450E">
      <w:pPr>
        <w:pStyle w:val="3"/>
        <w:widowControl/>
        <w:shd w:val="clear" w:color="auto" w:fill="FFFFFF"/>
        <w:spacing w:beforeAutospacing="0" w:afterAutospacing="0" w:line="247" w:lineRule="atLeast"/>
        <w:ind w:right="549"/>
        <w:jc w:val="both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  <w:shd w:val="clear" w:color="auto" w:fill="FFFFFF"/>
        </w:rPr>
        <w:t> </w:t>
      </w:r>
    </w:p>
    <w:p w14:paraId="496BBFBF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2024年创智云坊10号楼开荒保洁项目报价</w:t>
      </w:r>
    </w:p>
    <w:p w14:paraId="5E52C4A9"/>
    <w:tbl>
      <w:tblPr>
        <w:tblStyle w:val="4"/>
        <w:tblpPr w:leftFromText="180" w:rightFromText="180" w:vertAnchor="text" w:horzAnchor="page" w:tblpX="1570" w:tblpY="248"/>
        <w:tblOverlap w:val="never"/>
        <w:tblW w:w="888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735"/>
        <w:gridCol w:w="1926"/>
        <w:gridCol w:w="1270"/>
        <w:gridCol w:w="1587"/>
        <w:gridCol w:w="1651"/>
      </w:tblGrid>
      <w:tr w14:paraId="6D3C2B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6355F0E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0"/>
                <w:szCs w:val="20"/>
                <w:lang w:bidi="ar"/>
              </w:rPr>
              <w:t>序号</w:t>
            </w:r>
            <w:r>
              <w:rPr>
                <w:rFonts w:ascii="Arial" w:hAnsi="Arial" w:eastAsia="方正小标宋简体" w:cs="Arial"/>
                <w:color w:val="000000"/>
                <w:kern w:val="0"/>
                <w:sz w:val="20"/>
                <w:szCs w:val="20"/>
                <w:lang w:bidi="ar"/>
              </w:rPr>
              <w:t xml:space="preserve">   </w:t>
            </w:r>
          </w:p>
        </w:tc>
        <w:tc>
          <w:tcPr>
            <w:tcW w:w="17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BBD4893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0"/>
                <w:szCs w:val="20"/>
                <w:lang w:bidi="ar"/>
              </w:rPr>
              <w:t>项目名称</w:t>
            </w:r>
          </w:p>
        </w:tc>
        <w:tc>
          <w:tcPr>
            <w:tcW w:w="19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5460F25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20"/>
                <w:szCs w:val="20"/>
              </w:rPr>
              <w:t>项目要求</w:t>
            </w:r>
          </w:p>
        </w:tc>
        <w:tc>
          <w:tcPr>
            <w:tcW w:w="12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DD88B7F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0"/>
                <w:szCs w:val="20"/>
                <w:lang w:bidi="ar"/>
              </w:rPr>
              <w:t>面积             （平方米）</w:t>
            </w:r>
          </w:p>
        </w:tc>
        <w:tc>
          <w:tcPr>
            <w:tcW w:w="158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89995DC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0"/>
                <w:szCs w:val="20"/>
                <w:lang w:bidi="ar"/>
              </w:rPr>
              <w:t>单价          （元/平方米）</w:t>
            </w:r>
          </w:p>
        </w:tc>
        <w:tc>
          <w:tcPr>
            <w:tcW w:w="16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D384B3B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20"/>
                <w:szCs w:val="2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0"/>
                <w:szCs w:val="20"/>
                <w:lang w:bidi="ar"/>
              </w:rPr>
              <w:t>合计             （元）</w:t>
            </w:r>
          </w:p>
        </w:tc>
      </w:tr>
      <w:tr w14:paraId="7E7D55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256FE2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9FD72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111111"/>
                <w:sz w:val="24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4"/>
                <w:lang w:bidi="ar"/>
              </w:rPr>
              <w:t>2024年创智云坊10号楼开荒保洁项目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F87AB14"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111111"/>
                <w:sz w:val="24"/>
              </w:rPr>
            </w:pPr>
            <w:r>
              <w:rPr>
                <w:rFonts w:ascii="Arial" w:hAnsi="Arial" w:eastAsia="宋体" w:cs="Arial"/>
                <w:color w:val="111111"/>
                <w:kern w:val="0"/>
                <w:sz w:val="24"/>
                <w:lang w:bidi="ar"/>
              </w:rPr>
              <w:t>1</w:t>
            </w:r>
            <w:r>
              <w:rPr>
                <w:rStyle w:val="9"/>
                <w:rFonts w:hint="default"/>
                <w:sz w:val="24"/>
                <w:szCs w:val="24"/>
                <w:lang w:bidi="ar"/>
              </w:rPr>
              <w:t>、保洁项目先后包含</w:t>
            </w:r>
            <w:r>
              <w:rPr>
                <w:rStyle w:val="9"/>
                <w:rFonts w:hint="eastAsia" w:eastAsia="宋体"/>
                <w:sz w:val="24"/>
                <w:szCs w:val="24"/>
                <w:lang w:val="en-US" w:eastAsia="zh-CN" w:bidi="ar"/>
              </w:rPr>
              <w:t>内外墙</w:t>
            </w:r>
            <w:r>
              <w:rPr>
                <w:rStyle w:val="9"/>
                <w:rFonts w:hint="default"/>
                <w:sz w:val="24"/>
                <w:szCs w:val="24"/>
                <w:lang w:bidi="ar"/>
              </w:rPr>
              <w:t xml:space="preserve">玻璃清洁、内部保洁，须符合验收标准。          </w:t>
            </w:r>
            <w:r>
              <w:rPr>
                <w:rFonts w:ascii="Arial" w:hAnsi="Arial" w:eastAsia="宋体" w:cs="Arial"/>
                <w:color w:val="111111"/>
                <w:kern w:val="0"/>
                <w:sz w:val="24"/>
                <w:lang w:bidi="ar"/>
              </w:rPr>
              <w:t xml:space="preserve">   2</w:t>
            </w:r>
            <w:r>
              <w:rPr>
                <w:rStyle w:val="9"/>
                <w:rFonts w:hint="default"/>
                <w:sz w:val="24"/>
                <w:szCs w:val="24"/>
                <w:lang w:bidi="ar"/>
              </w:rPr>
              <w:t>、保洁需根据施工进度分次进场，具体入场时间根据甲方通知。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6B11E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111111"/>
                <w:sz w:val="24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4"/>
                <w:lang w:bidi="ar"/>
              </w:rPr>
              <w:t>6600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CE771B7">
            <w:pPr>
              <w:jc w:val="center"/>
              <w:rPr>
                <w:rFonts w:ascii="Arial" w:hAnsi="Arial" w:eastAsia="宋体" w:cs="Arial"/>
                <w:color w:val="111111"/>
                <w:sz w:val="24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C2DC1D4">
            <w:pPr>
              <w:jc w:val="center"/>
              <w:rPr>
                <w:rFonts w:ascii="Arial" w:hAnsi="Arial" w:eastAsia="宋体" w:cs="Arial"/>
                <w:color w:val="111111"/>
                <w:sz w:val="24"/>
              </w:rPr>
            </w:pPr>
          </w:p>
        </w:tc>
      </w:tr>
    </w:tbl>
    <w:p w14:paraId="38E9BD25"/>
    <w:p w14:paraId="77225599">
      <w:pPr>
        <w:ind w:firstLine="5520" w:firstLineChars="2300"/>
        <w:jc w:val="left"/>
        <w:rPr>
          <w:rFonts w:hint="eastAsia" w:ascii="宋体" w:hAnsi="宋体" w:eastAsia="宋体" w:cs="宋体"/>
          <w:color w:val="000000"/>
          <w:kern w:val="0"/>
          <w:sz w:val="24"/>
          <w:lang w:bidi="ar"/>
        </w:rPr>
      </w:pPr>
    </w:p>
    <w:p w14:paraId="343FEC79">
      <w:pPr>
        <w:ind w:firstLine="5520" w:firstLineChars="2300"/>
        <w:jc w:val="left"/>
        <w:rPr>
          <w:rFonts w:hint="eastAsia" w:ascii="宋体" w:hAnsi="宋体" w:eastAsia="宋体" w:cs="宋体"/>
          <w:color w:val="000000"/>
          <w:kern w:val="0"/>
          <w:sz w:val="24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>报价单位：</w:t>
      </w:r>
    </w:p>
    <w:p w14:paraId="7F857681">
      <w:pPr>
        <w:ind w:firstLine="5548" w:firstLineChars="2312"/>
        <w:jc w:val="left"/>
        <w:rPr>
          <w:rFonts w:hint="eastAsia" w:ascii="宋体" w:hAnsi="宋体" w:eastAsia="宋体" w:cs="宋体"/>
          <w:color w:val="000000"/>
          <w:kern w:val="0"/>
          <w:sz w:val="24"/>
          <w:lang w:bidi="ar"/>
        </w:rPr>
      </w:pPr>
    </w:p>
    <w:p w14:paraId="4805A086">
      <w:pPr>
        <w:ind w:firstLine="5548" w:firstLineChars="2312"/>
        <w:jc w:val="left"/>
        <w:rPr>
          <w:rFonts w:hint="eastAsia" w:ascii="宋体" w:hAnsi="宋体" w:eastAsia="宋体" w:cs="宋体"/>
          <w:color w:val="000000"/>
          <w:kern w:val="0"/>
          <w:sz w:val="24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>联系人：</w:t>
      </w:r>
    </w:p>
    <w:p w14:paraId="7DC080A6">
      <w:pPr>
        <w:tabs>
          <w:tab w:val="left" w:pos="846"/>
        </w:tabs>
        <w:jc w:val="left"/>
      </w:pPr>
      <w:r>
        <w:rPr>
          <w:rFonts w:hint="eastAsia"/>
        </w:rPr>
        <w:tab/>
      </w:r>
      <w:r>
        <w:rPr>
          <w:rFonts w:hint="eastAsia"/>
        </w:rPr>
        <w:t xml:space="preserve">                                             </w:t>
      </w:r>
    </w:p>
    <w:p w14:paraId="1A9E1113">
      <w:pPr>
        <w:tabs>
          <w:tab w:val="left" w:pos="846"/>
        </w:tabs>
        <w:ind w:firstLine="5520" w:firstLineChars="230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>报价时间：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A911B7"/>
    <w:multiLevelType w:val="singleLevel"/>
    <w:tmpl w:val="0AA911B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